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4757" w14:textId="77777777" w:rsidR="00407EA1" w:rsidRPr="00407EA1" w:rsidRDefault="00407EA1" w:rsidP="00407EA1">
      <w:pPr>
        <w:spacing w:after="0" w:line="240" w:lineRule="auto"/>
        <w:jc w:val="both"/>
        <w:rPr>
          <w:rFonts w:ascii="Times New Roman" w:hAnsi="Times New Roman" w:cs="Times New Roman"/>
          <w:sz w:val="25"/>
          <w:szCs w:val="25"/>
        </w:rPr>
      </w:pPr>
    </w:p>
    <w:p w14:paraId="3FA2DDFC" w14:textId="77777777" w:rsidR="006E2EEE" w:rsidRDefault="006E2EEE" w:rsidP="006E2EEE">
      <w:pPr>
        <w:spacing w:after="0"/>
        <w:jc w:val="right"/>
        <w:rPr>
          <w:rFonts w:ascii="Times New Roman" w:hAnsi="Times New Roman" w:cs="Times New Roman"/>
          <w:sz w:val="25"/>
          <w:szCs w:val="25"/>
        </w:rPr>
      </w:pPr>
    </w:p>
    <w:p w14:paraId="15E9803F" w14:textId="77777777" w:rsidR="006E2EEE" w:rsidRDefault="006E2EEE" w:rsidP="006E2EEE">
      <w:pPr>
        <w:spacing w:after="0"/>
        <w:jc w:val="right"/>
        <w:rPr>
          <w:rFonts w:ascii="Times New Roman" w:hAnsi="Times New Roman" w:cs="Times New Roman"/>
          <w:sz w:val="25"/>
          <w:szCs w:val="25"/>
        </w:rPr>
      </w:pPr>
    </w:p>
    <w:p w14:paraId="768F69EA" w14:textId="662AE03D" w:rsidR="006E2EEE" w:rsidRPr="00FA2D48" w:rsidRDefault="006E2EEE" w:rsidP="006E2EEE">
      <w:pPr>
        <w:spacing w:after="0"/>
        <w:jc w:val="right"/>
        <w:rPr>
          <w:rFonts w:ascii="Aptos" w:hAnsi="Aptos" w:cs="Times New Roman"/>
        </w:rPr>
      </w:pPr>
      <w:r w:rsidRPr="00FA2D48">
        <w:rPr>
          <w:rFonts w:ascii="Aptos" w:hAnsi="Aptos" w:cs="Times New Roman"/>
        </w:rPr>
        <w:t>Oktober 2024</w:t>
      </w:r>
    </w:p>
    <w:p w14:paraId="68EB0CEC" w14:textId="77777777" w:rsidR="006E2EEE" w:rsidRDefault="006E2EEE" w:rsidP="006C3142">
      <w:pPr>
        <w:spacing w:after="0"/>
        <w:rPr>
          <w:rFonts w:ascii="Times New Roman" w:hAnsi="Times New Roman" w:cs="Times New Roman"/>
          <w:b/>
          <w:bCs/>
          <w:sz w:val="32"/>
          <w:szCs w:val="32"/>
        </w:rPr>
      </w:pPr>
    </w:p>
    <w:p w14:paraId="7CE77A6B" w14:textId="76DF2067" w:rsidR="006C3142" w:rsidRPr="00FA2D48" w:rsidRDefault="006C3142" w:rsidP="006C3142">
      <w:pPr>
        <w:spacing w:after="0"/>
        <w:rPr>
          <w:rFonts w:ascii="Aptos" w:hAnsi="Aptos" w:cs="Times New Roman"/>
          <w:sz w:val="32"/>
          <w:szCs w:val="32"/>
        </w:rPr>
      </w:pPr>
      <w:r w:rsidRPr="00FA2D48">
        <w:rPr>
          <w:rFonts w:ascii="Aptos" w:hAnsi="Aptos" w:cs="Times New Roman"/>
          <w:b/>
          <w:bCs/>
          <w:sz w:val="32"/>
          <w:szCs w:val="32"/>
        </w:rPr>
        <w:t xml:space="preserve">Etiske retningslinjer for refleksiv mægling i uenigheder om tillidsrepræsentantstruktur i kommuner </w:t>
      </w:r>
    </w:p>
    <w:p w14:paraId="57504737"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Forord</w:t>
      </w:r>
    </w:p>
    <w:p w14:paraId="3DC8FBFF" w14:textId="77777777" w:rsidR="006C3142" w:rsidRPr="00FA2D48" w:rsidRDefault="006C3142" w:rsidP="006C3142">
      <w:pPr>
        <w:rPr>
          <w:rFonts w:ascii="Aptos" w:hAnsi="Aptos" w:cs="Times New Roman"/>
        </w:rPr>
      </w:pPr>
      <w:r w:rsidRPr="00FA2D48">
        <w:rPr>
          <w:rFonts w:ascii="Aptos" w:hAnsi="Aptos" w:cs="Times New Roman"/>
        </w:rPr>
        <w:t xml:space="preserve">Disse etiske retningslinjer giver et grundlag for refleksiv mægling i uenigheder om tillidsrepræsentantstruktur i kommuner. </w:t>
      </w:r>
    </w:p>
    <w:p w14:paraId="62783881" w14:textId="77777777" w:rsidR="006C3142" w:rsidRPr="00FA2D48" w:rsidRDefault="006C3142" w:rsidP="006C3142">
      <w:pPr>
        <w:rPr>
          <w:rFonts w:ascii="Aptos" w:hAnsi="Aptos" w:cs="Times New Roman"/>
        </w:rPr>
      </w:pPr>
      <w:r w:rsidRPr="00FA2D48">
        <w:rPr>
          <w:rFonts w:ascii="Aptos" w:hAnsi="Aptos" w:cs="Times New Roman"/>
        </w:rPr>
        <w:t xml:space="preserve">De mæglere, der er udpeget af de centrale parter (KL og Forhandlingsfællesskabet) til at mægle, hvis der ikke kan opnås enighed om den lokale tillidsrepræsentantstruktur, er forpligtet til at følge retningslinjerne. </w:t>
      </w:r>
    </w:p>
    <w:p w14:paraId="391CA905" w14:textId="77777777" w:rsidR="006C3142" w:rsidRPr="00FA2D48" w:rsidRDefault="006C3142" w:rsidP="006C3142">
      <w:pPr>
        <w:spacing w:after="0"/>
        <w:rPr>
          <w:rFonts w:ascii="Aptos" w:hAnsi="Aptos" w:cs="Times New Roman"/>
        </w:rPr>
      </w:pPr>
      <w:r w:rsidRPr="00FA2D48">
        <w:rPr>
          <w:rFonts w:ascii="Aptos" w:hAnsi="Aptos" w:cs="Times New Roman"/>
        </w:rPr>
        <w:t>Retningslinjerne er endvidere gældende for uenighedens parter.</w:t>
      </w:r>
    </w:p>
    <w:p w14:paraId="1B8CFDD5" w14:textId="77777777" w:rsidR="006C3142" w:rsidRPr="00FA2D48" w:rsidRDefault="006C3142" w:rsidP="006C3142">
      <w:pPr>
        <w:spacing w:before="240" w:after="0"/>
        <w:rPr>
          <w:rFonts w:ascii="Aptos" w:hAnsi="Aptos" w:cs="Times New Roman"/>
        </w:rPr>
      </w:pPr>
      <w:r w:rsidRPr="00FA2D48">
        <w:rPr>
          <w:rFonts w:ascii="Aptos" w:hAnsi="Aptos" w:cs="Times New Roman"/>
          <w:b/>
          <w:bCs/>
        </w:rPr>
        <w:t>1. Definition af mægling</w:t>
      </w:r>
      <w:r w:rsidRPr="00FA2D48">
        <w:rPr>
          <w:rFonts w:ascii="Aptos" w:hAnsi="Aptos" w:cs="Times New Roman"/>
        </w:rPr>
        <w:t xml:space="preserve"> </w:t>
      </w:r>
    </w:p>
    <w:p w14:paraId="0AF2A621" w14:textId="77777777" w:rsidR="006C3142" w:rsidRPr="00FA2D48" w:rsidRDefault="006C3142" w:rsidP="006C3142">
      <w:pPr>
        <w:rPr>
          <w:rFonts w:ascii="Aptos" w:hAnsi="Aptos" w:cs="Times New Roman"/>
        </w:rPr>
      </w:pPr>
      <w:r w:rsidRPr="00FA2D48">
        <w:rPr>
          <w:rFonts w:ascii="Aptos" w:hAnsi="Aptos" w:cs="Times New Roman"/>
        </w:rPr>
        <w:t xml:space="preserve">Mægling er en måde at løse uenigheder på, hvor en upartisk tredjepart gennem en struktureret proces hjælper de stridende parter med selv at finde frem til en tilfredsstillende løsning. Mæglingen vil ske med en refleksiv tilgang og vil være med udgangspunkt i en interessebaseret tilgang. </w:t>
      </w:r>
    </w:p>
    <w:p w14:paraId="19DBF9FC" w14:textId="77777777" w:rsidR="006C3142" w:rsidRPr="00FA2D48" w:rsidRDefault="006C3142" w:rsidP="006C3142">
      <w:pPr>
        <w:spacing w:after="0"/>
        <w:rPr>
          <w:rFonts w:ascii="Aptos" w:hAnsi="Aptos" w:cs="Times New Roman"/>
        </w:rPr>
      </w:pPr>
      <w:r w:rsidRPr="00FA2D48">
        <w:rPr>
          <w:rFonts w:ascii="Aptos" w:hAnsi="Aptos" w:cs="Times New Roman"/>
        </w:rPr>
        <w:t xml:space="preserve">Mægler træffer ingen afgørelse i sagen og har ikke holdninger til, hvordan og om parterne finder en løsning. </w:t>
      </w:r>
    </w:p>
    <w:p w14:paraId="78FC8CCB"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 xml:space="preserve">2. Mægler </w:t>
      </w:r>
    </w:p>
    <w:p w14:paraId="0BB23692" w14:textId="77777777" w:rsidR="006C3142" w:rsidRPr="00FA2D48" w:rsidRDefault="006C3142" w:rsidP="006C3142">
      <w:pPr>
        <w:spacing w:after="0"/>
        <w:rPr>
          <w:rFonts w:ascii="Aptos" w:hAnsi="Aptos" w:cs="Times New Roman"/>
        </w:rPr>
      </w:pPr>
      <w:r w:rsidRPr="00FA2D48">
        <w:rPr>
          <w:rFonts w:ascii="Aptos" w:hAnsi="Aptos" w:cs="Times New Roman"/>
        </w:rPr>
        <w:t xml:space="preserve">Mæglers rolle er at lede processen uden at tage stilling til uenigheden og uden at tage parti for parterne. Mægler støtter parterne i sammen at undersøge uenigheden, interesser og behov og i at udvikle og undersøge egne løsningsforslag. </w:t>
      </w:r>
    </w:p>
    <w:p w14:paraId="216D5AE8"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 xml:space="preserve">3. Neutralitet </w:t>
      </w:r>
    </w:p>
    <w:p w14:paraId="7B453631" w14:textId="77777777" w:rsidR="006C3142" w:rsidRPr="00FA2D48" w:rsidRDefault="006C3142" w:rsidP="006C3142">
      <w:pPr>
        <w:rPr>
          <w:rFonts w:ascii="Aptos" w:hAnsi="Aptos" w:cs="Times New Roman"/>
        </w:rPr>
      </w:pPr>
      <w:r w:rsidRPr="00FA2D48">
        <w:rPr>
          <w:rFonts w:ascii="Aptos" w:hAnsi="Aptos" w:cs="Times New Roman"/>
        </w:rPr>
        <w:t xml:space="preserve">Mægler skal optræde neutralt – både i forhold til parterne og i forhold til sagen. Det betyder, at mægler ikke må tage parti for den ene part frem for den anden; ikke må fremme sine egne idéer til løsning og ikke må have en personlig interesse i sagens udfald. </w:t>
      </w:r>
    </w:p>
    <w:p w14:paraId="293CF3AF" w14:textId="77777777" w:rsidR="006C3142" w:rsidRPr="00FA2D48" w:rsidRDefault="006C3142" w:rsidP="006C3142">
      <w:pPr>
        <w:rPr>
          <w:rFonts w:ascii="Aptos" w:hAnsi="Aptos" w:cs="Times New Roman"/>
        </w:rPr>
      </w:pPr>
      <w:r w:rsidRPr="00FA2D48">
        <w:rPr>
          <w:rFonts w:ascii="Aptos" w:hAnsi="Aptos" w:cs="Times New Roman"/>
        </w:rPr>
        <w:t xml:space="preserve">Mægler skal over for parterne oplyse om forhold, der i parternes øjne, vil kunne påvirke mæglers neutralitet, også selv om mægler ikke selv mener, at neutraliteten er påvirket. </w:t>
      </w:r>
    </w:p>
    <w:p w14:paraId="225D3A0C" w14:textId="77777777" w:rsidR="006C3142" w:rsidRPr="00FA2D48" w:rsidRDefault="006C3142" w:rsidP="006C3142">
      <w:pPr>
        <w:rPr>
          <w:rFonts w:ascii="Aptos" w:hAnsi="Aptos" w:cs="Times New Roman"/>
        </w:rPr>
      </w:pPr>
      <w:r w:rsidRPr="00FA2D48">
        <w:rPr>
          <w:rFonts w:ascii="Aptos" w:hAnsi="Aptos" w:cs="Times New Roman"/>
        </w:rPr>
        <w:t xml:space="preserve">Hvis mægler undervejs i processen ikke længere kan optræde neutralt, skal han eller hun oplyse administrator af mæglingsordningen herom og trække sig ud af sagen. Administrator af mæglingsordningen anviser i givet fald en anden mægler. </w:t>
      </w:r>
    </w:p>
    <w:p w14:paraId="6D889E0C" w14:textId="77777777" w:rsidR="006C3142" w:rsidRPr="00FA2D48" w:rsidRDefault="006C3142" w:rsidP="006C3142">
      <w:pPr>
        <w:spacing w:after="0"/>
        <w:rPr>
          <w:rFonts w:ascii="Aptos" w:hAnsi="Aptos" w:cs="Times New Roman"/>
        </w:rPr>
      </w:pPr>
      <w:r w:rsidRPr="00FA2D48">
        <w:rPr>
          <w:rFonts w:ascii="Aptos" w:hAnsi="Aptos" w:cs="Times New Roman"/>
        </w:rPr>
        <w:t xml:space="preserve">Efter mæglingens afslutning må mægler ikke påtage sig individuel rådgivning af en part i et anliggende forbundet med den i mæglingen behandlede uenighed. </w:t>
      </w:r>
    </w:p>
    <w:p w14:paraId="00C335B5" w14:textId="522862E8" w:rsidR="006C3142" w:rsidRPr="00FA2D48" w:rsidRDefault="006E2EEE" w:rsidP="006C3142">
      <w:pPr>
        <w:spacing w:before="240" w:after="0"/>
        <w:rPr>
          <w:rFonts w:ascii="Aptos" w:hAnsi="Aptos" w:cs="Times New Roman"/>
          <w:b/>
          <w:bCs/>
        </w:rPr>
      </w:pPr>
      <w:r w:rsidRPr="00FA2D48">
        <w:rPr>
          <w:rFonts w:ascii="Aptos" w:hAnsi="Aptos" w:cs="Times New Roman"/>
          <w:b/>
          <w:bCs/>
        </w:rPr>
        <w:t>4</w:t>
      </w:r>
      <w:r w:rsidR="006C3142" w:rsidRPr="00FA2D48">
        <w:rPr>
          <w:rFonts w:ascii="Aptos" w:hAnsi="Aptos" w:cs="Times New Roman"/>
          <w:b/>
          <w:bCs/>
        </w:rPr>
        <w:t xml:space="preserve">. Deltagelse i mægling </w:t>
      </w:r>
    </w:p>
    <w:p w14:paraId="5BF00372" w14:textId="77777777" w:rsidR="006C3142" w:rsidRPr="00FA2D48" w:rsidRDefault="006C3142" w:rsidP="006C3142">
      <w:pPr>
        <w:rPr>
          <w:rFonts w:ascii="Aptos" w:hAnsi="Aptos" w:cs="Times New Roman"/>
        </w:rPr>
      </w:pPr>
      <w:r w:rsidRPr="00FA2D48">
        <w:rPr>
          <w:rFonts w:ascii="Aptos" w:hAnsi="Aptos" w:cs="Times New Roman"/>
        </w:rPr>
        <w:t xml:space="preserve">Hvis der ikke kan opnås enighed om den lokale tillidsrepræsentantstruktur, kan hver af uenighedens parter efter 1. oktober 2024 vælge at inddrage en mægler udpeget af de centrale parter. </w:t>
      </w:r>
    </w:p>
    <w:p w14:paraId="21C10A14" w14:textId="77777777" w:rsidR="006C3142" w:rsidRPr="00FA2D48" w:rsidRDefault="006C3142" w:rsidP="006C3142">
      <w:pPr>
        <w:rPr>
          <w:rFonts w:ascii="Aptos" w:hAnsi="Aptos" w:cs="Times New Roman"/>
        </w:rPr>
      </w:pPr>
      <w:bookmarkStart w:id="0" w:name="_Hlk177649212"/>
      <w:r w:rsidRPr="00FA2D48">
        <w:rPr>
          <w:rFonts w:ascii="Aptos" w:hAnsi="Aptos" w:cs="Times New Roman"/>
        </w:rPr>
        <w:t xml:space="preserve">Begge parter har pligt til at deltage i mæglingen med henblik på at fremme opnåelse af enighed. </w:t>
      </w:r>
    </w:p>
    <w:bookmarkEnd w:id="0"/>
    <w:p w14:paraId="05AC6228" w14:textId="77777777" w:rsidR="006C3142" w:rsidRPr="00FA2D48" w:rsidRDefault="006C3142" w:rsidP="006C3142">
      <w:pPr>
        <w:rPr>
          <w:rFonts w:ascii="Aptos" w:hAnsi="Aptos" w:cs="Times New Roman"/>
        </w:rPr>
      </w:pPr>
      <w:r w:rsidRPr="00FA2D48">
        <w:rPr>
          <w:rFonts w:ascii="Aptos" w:hAnsi="Aptos" w:cs="Times New Roman"/>
        </w:rPr>
        <w:lastRenderedPageBreak/>
        <w:t xml:space="preserve">Som udgangspunkt vil et mæglingsforløb bestå af op til 2 sessioner. </w:t>
      </w:r>
    </w:p>
    <w:p w14:paraId="413E578C" w14:textId="77777777" w:rsidR="006C3142" w:rsidRPr="00FA2D48" w:rsidRDefault="006C3142" w:rsidP="006C3142">
      <w:pPr>
        <w:spacing w:after="0"/>
        <w:rPr>
          <w:rFonts w:ascii="Aptos" w:hAnsi="Aptos" w:cs="Times New Roman"/>
        </w:rPr>
      </w:pPr>
      <w:r w:rsidRPr="00FA2D48">
        <w:rPr>
          <w:rFonts w:ascii="Aptos" w:hAnsi="Aptos" w:cs="Times New Roman"/>
        </w:rPr>
        <w:t>Mæglingsmøder er fysiske møder, hvorimod den indledende kontakt godt kan ske digitalt.</w:t>
      </w:r>
    </w:p>
    <w:p w14:paraId="23B5679C" w14:textId="77777777" w:rsidR="006C3142" w:rsidRDefault="006C3142" w:rsidP="006C3142">
      <w:pPr>
        <w:spacing w:before="240" w:after="0"/>
        <w:rPr>
          <w:rFonts w:ascii="Aptos" w:hAnsi="Aptos" w:cs="Times New Roman"/>
          <w:b/>
          <w:bCs/>
        </w:rPr>
      </w:pPr>
      <w:r w:rsidRPr="00FA2D48">
        <w:rPr>
          <w:rFonts w:ascii="Aptos" w:hAnsi="Aptos" w:cs="Times New Roman"/>
          <w:b/>
          <w:bCs/>
        </w:rPr>
        <w:t xml:space="preserve">5. Information om processen </w:t>
      </w:r>
    </w:p>
    <w:p w14:paraId="015486DF" w14:textId="77777777" w:rsidR="006C3142" w:rsidRPr="00FA2D48" w:rsidRDefault="006C3142" w:rsidP="006C3142">
      <w:pPr>
        <w:spacing w:after="0"/>
        <w:rPr>
          <w:rFonts w:ascii="Aptos" w:hAnsi="Aptos" w:cs="Times New Roman"/>
        </w:rPr>
      </w:pPr>
      <w:r w:rsidRPr="00FA2D48">
        <w:rPr>
          <w:rFonts w:ascii="Aptos" w:hAnsi="Aptos" w:cs="Times New Roman"/>
        </w:rPr>
        <w:t>Alle deltagere i en mægling skal forud for processens start have information om processen. Forud for 1. session vil mægler tage kontakt til uenighedens parter mhp. blandt andet at forklare processen.</w:t>
      </w:r>
    </w:p>
    <w:p w14:paraId="3CBA0A73"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 xml:space="preserve">6. </w:t>
      </w:r>
      <w:r w:rsidRPr="00FA2D48">
        <w:rPr>
          <w:rFonts w:ascii="Aptos" w:hAnsi="Aptos" w:cstheme="majorHAnsi"/>
          <w:b/>
          <w:bCs/>
        </w:rPr>
        <w:t>Fortrolighed og tavshedspli</w:t>
      </w:r>
      <w:r w:rsidRPr="00FA2D48">
        <w:rPr>
          <w:rFonts w:ascii="Aptos" w:hAnsi="Aptos" w:cs="Times New Roman"/>
          <w:b/>
          <w:bCs/>
        </w:rPr>
        <w:t xml:space="preserve">gt </w:t>
      </w:r>
    </w:p>
    <w:p w14:paraId="482FB7BB" w14:textId="77777777" w:rsidR="006C3142" w:rsidRPr="00FA2D48" w:rsidRDefault="006C3142" w:rsidP="006C3142">
      <w:pPr>
        <w:rPr>
          <w:rFonts w:ascii="Aptos" w:hAnsi="Aptos" w:cs="Times New Roman"/>
        </w:rPr>
      </w:pPr>
      <w:r w:rsidRPr="00FA2D48">
        <w:rPr>
          <w:rFonts w:ascii="Aptos" w:hAnsi="Aptos" w:cs="Times New Roman"/>
        </w:rPr>
        <w:t xml:space="preserve">Mæglingen er som udgangspunkt fortrolig. Uenighedens parter kan i det konkrete forløb aftale, hvordan der evt. kommunikeres ud i organisationen om mæglingsforløbet. </w:t>
      </w:r>
    </w:p>
    <w:p w14:paraId="69A849E9" w14:textId="77777777" w:rsidR="006C3142" w:rsidRPr="00FA2D48" w:rsidRDefault="006C3142" w:rsidP="006C3142">
      <w:pPr>
        <w:rPr>
          <w:rFonts w:ascii="Aptos" w:hAnsi="Aptos" w:cs="Times New Roman"/>
        </w:rPr>
      </w:pPr>
      <w:r w:rsidRPr="00FA2D48">
        <w:rPr>
          <w:rFonts w:ascii="Aptos" w:hAnsi="Aptos" w:cs="Times New Roman"/>
        </w:rPr>
        <w:t xml:space="preserve">Mægler har tavshedspligt. Tavshedspligten omfatter både den indledende kontakt og hvad der måtte ske under, mellem og efter mæglingsmøder. </w:t>
      </w:r>
    </w:p>
    <w:p w14:paraId="78286CB2" w14:textId="77777777" w:rsidR="006C3142" w:rsidRPr="00FA2D48" w:rsidRDefault="006C3142" w:rsidP="006C3142">
      <w:pPr>
        <w:rPr>
          <w:rFonts w:ascii="Aptos" w:hAnsi="Aptos" w:cs="Times New Roman"/>
        </w:rPr>
      </w:pPr>
      <w:r w:rsidRPr="00FA2D48">
        <w:rPr>
          <w:rFonts w:ascii="Aptos" w:hAnsi="Aptos" w:cs="Times New Roman"/>
        </w:rPr>
        <w:t>Såfremt mægler holder møder med parterne hver for sig, skal mægler aftale med parterne, om det i de separate møder passerede, er fortroligt eller ej.</w:t>
      </w:r>
    </w:p>
    <w:p w14:paraId="41DEEEF0" w14:textId="77777777" w:rsidR="006C3142" w:rsidRPr="00FA2D48" w:rsidRDefault="006C3142" w:rsidP="006C3142">
      <w:pPr>
        <w:spacing w:after="0"/>
        <w:rPr>
          <w:rFonts w:ascii="Aptos" w:hAnsi="Aptos" w:cs="Times New Roman"/>
        </w:rPr>
      </w:pPr>
      <w:r w:rsidRPr="00FA2D48">
        <w:rPr>
          <w:rFonts w:ascii="Aptos" w:hAnsi="Aptos" w:cs="Times New Roman"/>
        </w:rPr>
        <w:t xml:space="preserve">Mægler vil ikke kunne anvendes som vidne i evt. efterfølgende sager vedr. den uenighed der ligger til grund for mæglingen, det under mæglingsforløbet passerede eller den evt. enighed som parterne måtte nå frem til. </w:t>
      </w:r>
    </w:p>
    <w:p w14:paraId="17AECA53"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 xml:space="preserve">7. Deltagere i processen </w:t>
      </w:r>
    </w:p>
    <w:p w14:paraId="2794985D" w14:textId="77777777" w:rsidR="006C3142" w:rsidRPr="00FA2D48" w:rsidRDefault="006C3142" w:rsidP="006C3142">
      <w:pPr>
        <w:rPr>
          <w:rFonts w:ascii="Aptos" w:hAnsi="Aptos" w:cs="Times New Roman"/>
        </w:rPr>
      </w:pPr>
      <w:r w:rsidRPr="00FA2D48">
        <w:rPr>
          <w:rFonts w:ascii="Aptos" w:hAnsi="Aptos" w:cs="Times New Roman"/>
        </w:rPr>
        <w:t>Inden 1. mæglingsmøde skal såvel mægler som parter have overblik over hvem der deltager i mæglingsmødet fra hver af parterne.</w:t>
      </w:r>
    </w:p>
    <w:p w14:paraId="0AA5E2D5" w14:textId="77777777" w:rsidR="006C3142" w:rsidRPr="00FA2D48" w:rsidRDefault="006C3142" w:rsidP="006C3142">
      <w:pPr>
        <w:rPr>
          <w:rFonts w:ascii="Aptos" w:hAnsi="Aptos" w:cs="Times New Roman"/>
        </w:rPr>
      </w:pPr>
      <w:r w:rsidRPr="00FA2D48">
        <w:rPr>
          <w:rFonts w:ascii="Aptos" w:hAnsi="Aptos" w:cs="Times New Roman"/>
        </w:rPr>
        <w:t>Parterne beslutter hver især, hvem de deltager med i processen.</w:t>
      </w:r>
    </w:p>
    <w:p w14:paraId="18FBBDF4" w14:textId="77777777" w:rsidR="006C3142" w:rsidRPr="00FA2D48" w:rsidRDefault="006C3142" w:rsidP="006C3142">
      <w:pPr>
        <w:spacing w:after="0"/>
        <w:rPr>
          <w:rFonts w:ascii="Aptos" w:hAnsi="Aptos" w:cs="Times New Roman"/>
        </w:rPr>
      </w:pPr>
      <w:r w:rsidRPr="00FA2D48">
        <w:rPr>
          <w:rFonts w:ascii="Aptos" w:hAnsi="Aptos" w:cs="Times New Roman"/>
          <w:lang w:eastAsia="da-DK"/>
        </w:rPr>
        <w:t>Mægler kan i den indledende kontakt til hver af parterne give sparring om, hvem der skal være til stede til mæglingen.</w:t>
      </w:r>
      <w:r w:rsidRPr="00FA2D48">
        <w:rPr>
          <w:rFonts w:ascii="Aptos" w:hAnsi="Aptos" w:cs="Times New Roman"/>
        </w:rPr>
        <w:t xml:space="preserve"> </w:t>
      </w:r>
    </w:p>
    <w:p w14:paraId="480B8063"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 xml:space="preserve">8. Afbrydelse af mægling </w:t>
      </w:r>
    </w:p>
    <w:p w14:paraId="7C493DAA" w14:textId="77777777" w:rsidR="006C3142" w:rsidRPr="00FA2D48" w:rsidRDefault="006C3142" w:rsidP="006C3142">
      <w:pPr>
        <w:rPr>
          <w:rFonts w:ascii="Aptos" w:hAnsi="Aptos" w:cs="Times New Roman"/>
        </w:rPr>
      </w:pPr>
      <w:r w:rsidRPr="00FA2D48">
        <w:rPr>
          <w:rFonts w:ascii="Aptos" w:hAnsi="Aptos" w:cs="Times New Roman"/>
        </w:rPr>
        <w:t xml:space="preserve">Mægler skal afbryde mæglingen, hvis en eller begge parter ønsker det. </w:t>
      </w:r>
    </w:p>
    <w:p w14:paraId="20CF8B96" w14:textId="77777777" w:rsidR="006C3142" w:rsidRPr="00FA2D48" w:rsidRDefault="006C3142" w:rsidP="006C3142">
      <w:pPr>
        <w:rPr>
          <w:rFonts w:ascii="Aptos" w:hAnsi="Aptos" w:cs="Times New Roman"/>
        </w:rPr>
      </w:pPr>
      <w:r w:rsidRPr="00FA2D48">
        <w:rPr>
          <w:rFonts w:ascii="Aptos" w:hAnsi="Aptos" w:cs="Times New Roman"/>
        </w:rPr>
        <w:t>Mægler afklarer hvad årsagen er til ønsket om at afbryde mæglingen.</w:t>
      </w:r>
    </w:p>
    <w:p w14:paraId="552AB176" w14:textId="77777777" w:rsidR="006C3142" w:rsidRPr="00FA2D48" w:rsidRDefault="006C3142" w:rsidP="006C3142">
      <w:pPr>
        <w:spacing w:after="0"/>
        <w:rPr>
          <w:rFonts w:ascii="Aptos" w:hAnsi="Aptos" w:cs="Times New Roman"/>
        </w:rPr>
      </w:pPr>
      <w:r w:rsidRPr="00FA2D48">
        <w:rPr>
          <w:rFonts w:ascii="Aptos" w:hAnsi="Aptos" w:cs="Times New Roman"/>
        </w:rPr>
        <w:t xml:space="preserve">Mægler skal </w:t>
      </w:r>
      <w:r w:rsidRPr="00FA2D48">
        <w:rPr>
          <w:rFonts w:ascii="Aptos" w:hAnsi="Aptos" w:cs="Times New Roman"/>
          <w:lang w:eastAsia="da-DK"/>
        </w:rPr>
        <w:t>orientere</w:t>
      </w:r>
      <w:r w:rsidRPr="00FA2D48">
        <w:rPr>
          <w:rFonts w:ascii="Aptos" w:hAnsi="Aptos" w:cs="Times New Roman"/>
        </w:rPr>
        <w:t xml:space="preserve"> administrator af mæglingsordningen, hvis mæglingen afbrydes. I orienteringen beskrives årsagen til hvorfor mæglingen afbrydes i hovedtræk.</w:t>
      </w:r>
    </w:p>
    <w:p w14:paraId="61E6F001" w14:textId="77777777" w:rsidR="006C3142" w:rsidRPr="00FA2D48" w:rsidRDefault="006C3142" w:rsidP="006C3142">
      <w:pPr>
        <w:spacing w:before="240" w:after="0"/>
        <w:rPr>
          <w:rFonts w:ascii="Aptos" w:hAnsi="Aptos" w:cs="Times New Roman"/>
          <w:b/>
          <w:bCs/>
        </w:rPr>
      </w:pPr>
      <w:r w:rsidRPr="00FA2D48">
        <w:rPr>
          <w:rFonts w:ascii="Aptos" w:hAnsi="Aptos" w:cs="Times New Roman"/>
          <w:b/>
          <w:bCs/>
        </w:rPr>
        <w:t>9. Afslutning af mægling</w:t>
      </w:r>
    </w:p>
    <w:p w14:paraId="054B9C77" w14:textId="2A857CF3" w:rsidR="00407EA1" w:rsidRPr="00FA2D48" w:rsidRDefault="006C3142" w:rsidP="006E2EEE">
      <w:pPr>
        <w:rPr>
          <w:rFonts w:ascii="Aptos" w:hAnsi="Aptos" w:cs="Times New Roman"/>
        </w:rPr>
      </w:pPr>
      <w:r w:rsidRPr="00FA2D48">
        <w:rPr>
          <w:rFonts w:ascii="Aptos" w:hAnsi="Aptos" w:cs="Times New Roman"/>
        </w:rPr>
        <w:t xml:space="preserve">Hvis mæglingen munder ud i en løsning, hvor der er aftalt en ændring i TR-struktur, udfyldes en blanket med oplysninger herom, som mægler sender til administrator til brug for de centrale parters </w:t>
      </w:r>
      <w:proofErr w:type="spellStart"/>
      <w:r w:rsidRPr="00FA2D48">
        <w:rPr>
          <w:rFonts w:ascii="Aptos" w:hAnsi="Aptos" w:cs="Times New Roman"/>
        </w:rPr>
        <w:t>vidensopsamling</w:t>
      </w:r>
      <w:proofErr w:type="spellEnd"/>
      <w:r w:rsidRPr="00FA2D48">
        <w:rPr>
          <w:rFonts w:ascii="Aptos" w:hAnsi="Aptos" w:cs="Times New Roman"/>
        </w:rPr>
        <w:t xml:space="preserve">. </w:t>
      </w:r>
    </w:p>
    <w:sectPr w:rsidR="00407EA1" w:rsidRPr="00FA2D48" w:rsidSect="006E2EEE">
      <w:headerReference w:type="default" r:id="rId9"/>
      <w:footerReference w:type="default" r:id="rId10"/>
      <w:headerReference w:type="first" r:id="rId11"/>
      <w:pgSz w:w="11906" w:h="16838" w:code="9"/>
      <w:pgMar w:top="1276"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88D4A" w14:textId="77777777" w:rsidR="006C1FDB" w:rsidRDefault="006C1FDB" w:rsidP="001C5D56">
      <w:pPr>
        <w:spacing w:after="0" w:line="240" w:lineRule="auto"/>
      </w:pPr>
      <w:r>
        <w:separator/>
      </w:r>
    </w:p>
  </w:endnote>
  <w:endnote w:type="continuationSeparator" w:id="0">
    <w:p w14:paraId="3A42EA22" w14:textId="77777777" w:rsidR="006C1FDB" w:rsidRDefault="006C1FDB" w:rsidP="001C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878152"/>
      <w:docPartObj>
        <w:docPartGallery w:val="Page Numbers (Bottom of Page)"/>
        <w:docPartUnique/>
      </w:docPartObj>
    </w:sdtPr>
    <w:sdtEndPr/>
    <w:sdtContent>
      <w:p w14:paraId="5315BFAF" w14:textId="0F7BBA97" w:rsidR="006E2EEE" w:rsidRDefault="006E2EEE">
        <w:pPr>
          <w:pStyle w:val="Sidefod"/>
          <w:jc w:val="right"/>
        </w:pPr>
        <w:r>
          <w:fldChar w:fldCharType="begin"/>
        </w:r>
        <w:r>
          <w:instrText>PAGE   \* MERGEFORMAT</w:instrText>
        </w:r>
        <w:r>
          <w:fldChar w:fldCharType="separate"/>
        </w:r>
        <w:r>
          <w:t>2</w:t>
        </w:r>
        <w:r>
          <w:fldChar w:fldCharType="end"/>
        </w:r>
      </w:p>
    </w:sdtContent>
  </w:sdt>
  <w:p w14:paraId="37BD6780" w14:textId="77777777" w:rsidR="001C5D56" w:rsidRDefault="001C5D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832A" w14:textId="77777777" w:rsidR="006C1FDB" w:rsidRDefault="006C1FDB" w:rsidP="001C5D56">
      <w:pPr>
        <w:spacing w:after="0" w:line="240" w:lineRule="auto"/>
      </w:pPr>
      <w:r>
        <w:separator/>
      </w:r>
    </w:p>
  </w:footnote>
  <w:footnote w:type="continuationSeparator" w:id="0">
    <w:p w14:paraId="7C2572FF" w14:textId="77777777" w:rsidR="006C1FDB" w:rsidRDefault="006C1FDB" w:rsidP="001C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6345" w14:textId="63F4C8AE" w:rsidR="001C5D56" w:rsidRPr="00B12CE0" w:rsidRDefault="001C5D56" w:rsidP="00B12CE0">
    <w:pPr>
      <w:pStyle w:val="Sidehoved"/>
      <w:jc w:val="right"/>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00A2" w14:textId="42BEBB83" w:rsidR="006E2EEE" w:rsidRDefault="006E2EEE">
    <w:pPr>
      <w:pStyle w:val="Sidehoved"/>
    </w:pPr>
    <w:r w:rsidRPr="00825B8D">
      <w:rPr>
        <w:noProof/>
        <w:lang w:eastAsia="da-DK"/>
      </w:rPr>
      <w:drawing>
        <wp:anchor distT="0" distB="0" distL="114300" distR="114300" simplePos="0" relativeHeight="251661312" behindDoc="1" locked="0" layoutInCell="1" allowOverlap="1" wp14:anchorId="2A2C6C9A" wp14:editId="47537763">
          <wp:simplePos x="0" y="0"/>
          <wp:positionH relativeFrom="margin">
            <wp:posOffset>4415790</wp:posOffset>
          </wp:positionH>
          <wp:positionV relativeFrom="paragraph">
            <wp:posOffset>-74879</wp:posOffset>
          </wp:positionV>
          <wp:extent cx="1864753" cy="607772"/>
          <wp:effectExtent l="0" t="0" r="2540" b="1905"/>
          <wp:wrapNone/>
          <wp:docPr id="1592144373" name="Billede 1592144373" descr="C:\Users\kto-evaa\AppData\Local\Microsoft\Windows\INetCache\Content.Outlook\HYZQXU02\FF logo lille RGB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to-evaa\AppData\Local\Microsoft\Windows\INetCache\Content.Outlook\HYZQXU02\FF logo lille RGB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53" cy="6077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59264" behindDoc="1" locked="0" layoutInCell="1" allowOverlap="1" wp14:anchorId="7AFA66CD" wp14:editId="7346C433">
          <wp:simplePos x="0" y="0"/>
          <wp:positionH relativeFrom="margin">
            <wp:posOffset>0</wp:posOffset>
          </wp:positionH>
          <wp:positionV relativeFrom="paragraph">
            <wp:posOffset>-635</wp:posOffset>
          </wp:positionV>
          <wp:extent cx="889635" cy="533400"/>
          <wp:effectExtent l="0" t="0" r="5715" b="0"/>
          <wp:wrapNone/>
          <wp:docPr id="93312976" name="Billede 93312976" descr="KLs logo i png-forma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KLs logo i png-forma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635"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DB"/>
    <w:rsid w:val="001C5D56"/>
    <w:rsid w:val="001F3220"/>
    <w:rsid w:val="003C288E"/>
    <w:rsid w:val="003F271C"/>
    <w:rsid w:val="00407EA1"/>
    <w:rsid w:val="004700D3"/>
    <w:rsid w:val="004D7643"/>
    <w:rsid w:val="004E62CB"/>
    <w:rsid w:val="00537FF6"/>
    <w:rsid w:val="00544A6F"/>
    <w:rsid w:val="006A3D09"/>
    <w:rsid w:val="006C1FDB"/>
    <w:rsid w:val="006C3142"/>
    <w:rsid w:val="006E2EEE"/>
    <w:rsid w:val="00717E2C"/>
    <w:rsid w:val="00781F36"/>
    <w:rsid w:val="00B12CE0"/>
    <w:rsid w:val="00B5698F"/>
    <w:rsid w:val="00D925C2"/>
    <w:rsid w:val="00E0471F"/>
    <w:rsid w:val="00F46B62"/>
    <w:rsid w:val="00FA2D48"/>
    <w:rsid w:val="00FC77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F137"/>
  <w15:chartTrackingRefBased/>
  <w15:docId w15:val="{5750E642-CC6F-448C-84E9-ECAA3E36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C5D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5D56"/>
  </w:style>
  <w:style w:type="paragraph" w:styleId="Sidefod">
    <w:name w:val="footer"/>
    <w:basedOn w:val="Normal"/>
    <w:link w:val="SidefodTegn"/>
    <w:uiPriority w:val="99"/>
    <w:unhideWhenUsed/>
    <w:rsid w:val="001C5D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5D56"/>
  </w:style>
  <w:style w:type="character" w:styleId="Kommentarhenvisning">
    <w:name w:val="annotation reference"/>
    <w:basedOn w:val="Standardskrifttypeiafsnit"/>
    <w:uiPriority w:val="99"/>
    <w:semiHidden/>
    <w:unhideWhenUsed/>
    <w:rsid w:val="006C3142"/>
    <w:rPr>
      <w:sz w:val="16"/>
      <w:szCs w:val="16"/>
    </w:rPr>
  </w:style>
  <w:style w:type="paragraph" w:styleId="Kommentartekst">
    <w:name w:val="annotation text"/>
    <w:basedOn w:val="Normal"/>
    <w:link w:val="KommentartekstTegn"/>
    <w:uiPriority w:val="99"/>
    <w:unhideWhenUsed/>
    <w:rsid w:val="006C3142"/>
    <w:pPr>
      <w:spacing w:line="240" w:lineRule="auto"/>
    </w:pPr>
    <w:rPr>
      <w:rFonts w:ascii="Times New Roman" w:hAnsi="Times New Roman" w:cs="Times New Roman"/>
      <w:color w:val="000000"/>
      <w:kern w:val="2"/>
      <w:sz w:val="20"/>
      <w:szCs w:val="20"/>
      <w14:ligatures w14:val="standardContextual"/>
    </w:rPr>
  </w:style>
  <w:style w:type="character" w:customStyle="1" w:styleId="KommentartekstTegn">
    <w:name w:val="Kommentartekst Tegn"/>
    <w:basedOn w:val="Standardskrifttypeiafsnit"/>
    <w:link w:val="Kommentartekst"/>
    <w:uiPriority w:val="99"/>
    <w:rsid w:val="006C3142"/>
    <w:rPr>
      <w:rFonts w:ascii="Times New Roman" w:hAnsi="Times New Roman" w:cs="Times New Roman"/>
      <w:color w:val="000000"/>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v3.kl.dk/ImageVaultFiles/id_74117/cf_202/Kl-logo-blaa-rgb.png"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Lib" ma:contentTypeID="0x01010E009D922F44FA144242BAFBD5BBA0D9181100E0F9C106D3669745B76ED9F65C11DC21" ma:contentTypeVersion="3" ma:contentTypeDescription="EXDocument" ma:contentTypeScope="" ma:versionID="4938b6c9ad4e649dbea2e025643d2a9f">
  <xsd:schema xmlns:xsd="http://www.w3.org/2001/XMLSchema" xmlns:xs="http://www.w3.org/2001/XMLSchema" xmlns:p="http://schemas.microsoft.com/office/2006/metadata/properties" xmlns:ns2="http://schemas.microsoft.com/sharepoint/v3/fields" targetNamespace="http://schemas.microsoft.com/office/2006/metadata/properties" ma:root="true" ma:fieldsID="e43dc2e4aac7793d748329df1faaa55e"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hidden="true"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Timestamp xmlns="http://schemas.microsoft.com/sharepoint/v3/fields">02-10-2024 11:07:53</EXTimestamp>
    <EXDocumentID xmlns="http://schemas.microsoft.com/sharepoint/v3/fields">000220747</EXDocumentID>
    <EXCoreDocType xmlns="http://schemas.microsoft.com/sharepoint/v3/fields">Type1A</EXCoreDocType>
    <EXHash xmlns="http://schemas.microsoft.com/sharepoint/v3/fields">73E224C7E2185667A796112DA9DC4EBE43A5E1E2DBF27F8EC25060D38148DC62134458CE165746AA319D0DDF1A5B9F3F3FF60819C1CB23B7DC5B17B3FA239</EXHa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461AC-1C02-4FE6-B5A9-238081E8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138D0-20A0-4913-B76F-04613A98049B}">
  <ds:schemaRefs>
    <ds:schemaRef ds:uri="http://schemas.microsoft.com/office/infopath/2007/PartnerControls"/>
    <ds:schemaRef ds:uri="http://schemas.microsoft.com/sharepoint/v3/field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3BC7E28-7404-4C55-9AE8-5DB865DB3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Brugergruppemøde 13. juni 2012</vt:lpstr>
    </vt:vector>
  </TitlesOfParts>
  <Company>Montes A/S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Agerlin</dc:creator>
  <cp:keywords/>
  <dc:description/>
  <cp:lastModifiedBy>Eva Agerlin</cp:lastModifiedBy>
  <cp:revision>3</cp:revision>
  <dcterms:created xsi:type="dcterms:W3CDTF">2024-10-02T07:00:00Z</dcterms:created>
  <dcterms:modified xsi:type="dcterms:W3CDTF">2024-10-07T11:26:00Z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Nr">
    <vt:lpwstr>24-0271</vt:lpwstr>
  </property>
  <property fmtid="{D5CDD505-2E9C-101B-9397-08002B2CF9AE}" pid="3" name="dDokNo">
    <vt:lpwstr/>
  </property>
  <property fmtid="{D5CDD505-2E9C-101B-9397-08002B2CF9AE}" pid="4" name="DL_sAMAccountName">
    <vt:lpwstr>kto-evaa</vt:lpwstr>
  </property>
  <property fmtid="{D5CDD505-2E9C-101B-9397-08002B2CF9AE}" pid="5" name="fAfdeling">
    <vt:lpwstr>Lean afdelingen</vt:lpwstr>
  </property>
  <property fmtid="{D5CDD505-2E9C-101B-9397-08002B2CF9AE}" pid="6" name="fEpost">
    <vt:lpwstr>[fEpost]</vt:lpwstr>
  </property>
  <property fmtid="{D5CDD505-2E9C-101B-9397-08002B2CF9AE}" pid="7" name="fFax">
    <vt:lpwstr>33 35 37 39</vt:lpwstr>
  </property>
  <property fmtid="{D5CDD505-2E9C-101B-9397-08002B2CF9AE}" pid="8" name="fInit">
    <vt:lpwstr>kto-evaa</vt:lpwstr>
  </property>
  <property fmtid="{D5CDD505-2E9C-101B-9397-08002B2CF9AE}" pid="9" name="fKontor">
    <vt:lpwstr>Test</vt:lpwstr>
  </property>
  <property fmtid="{D5CDD505-2E9C-101B-9397-08002B2CF9AE}" pid="10" name="fLogo">
    <vt:lpwstr>http://www.exformatics.com/images/logo_new.jpg</vt:lpwstr>
  </property>
  <property fmtid="{D5CDD505-2E9C-101B-9397-08002B2CF9AE}" pid="11" name="fMobil">
    <vt:lpwstr>[fMobil]</vt:lpwstr>
  </property>
  <property fmtid="{D5CDD505-2E9C-101B-9397-08002B2CF9AE}" pid="12" name="fNavn">
    <vt:lpwstr>Eva Agerlin</vt:lpwstr>
  </property>
  <property fmtid="{D5CDD505-2E9C-101B-9397-08002B2CF9AE}" pid="13" name="fTitel">
    <vt:lpwstr>[fTitel]</vt:lpwstr>
  </property>
  <property fmtid="{D5CDD505-2E9C-101B-9397-08002B2CF9AE}" pid="14" name="fTlf">
    <vt:lpwstr>[fTlf]</vt:lpwstr>
  </property>
  <property fmtid="{D5CDD505-2E9C-101B-9397-08002B2CF9AE}" pid="15" name="fTlfTid">
    <vt:lpwstr>9:00-16:00</vt:lpwstr>
  </property>
  <property fmtid="{D5CDD505-2E9C-101B-9397-08002B2CF9AE}" pid="16" name="CaseNo">
    <vt:lpwstr/>
  </property>
  <property fmtid="{D5CDD505-2E9C-101B-9397-08002B2CF9AE}" pid="17" name="DL_CaseNo">
    <vt:lpwstr>24-0271</vt:lpwstr>
  </property>
  <property fmtid="{D5CDD505-2E9C-101B-9397-08002B2CF9AE}" pid="18" name="DL_EXCompany">
    <vt:lpwstr>Exformatics A/S</vt:lpwstr>
  </property>
  <property fmtid="{D5CDD505-2E9C-101B-9397-08002B2CF9AE}" pid="19" name="DL_HRID">
    <vt:lpwstr>ABC</vt:lpwstr>
  </property>
  <property fmtid="{D5CDD505-2E9C-101B-9397-08002B2CF9AE}" pid="20" name="DL_Id">
    <vt:lpwstr>12487</vt:lpwstr>
  </property>
  <property fmtid="{D5CDD505-2E9C-101B-9397-08002B2CF9AE}" pid="21" name="DL_Responsible">
    <vt:lpwstr>Marianne Enevold</vt:lpwstr>
  </property>
  <property fmtid="{D5CDD505-2E9C-101B-9397-08002B2CF9AE}" pid="22" name="DL_Title">
    <vt:lpwstr>Brugergruppemøde 13. juni 2012</vt:lpwstr>
  </property>
  <property fmtid="{D5CDD505-2E9C-101B-9397-08002B2CF9AE}" pid="23" name="kvFuldAdr">
    <vt:lpwstr/>
  </property>
  <property fmtid="{D5CDD505-2E9C-101B-9397-08002B2CF9AE}" pid="24" name="kvNavn">
    <vt:lpwstr/>
  </property>
  <property fmtid="{D5CDD505-2E9C-101B-9397-08002B2CF9AE}" pid="25" name="MyDescription">
    <vt:lpwstr/>
  </property>
  <property fmtid="{D5CDD505-2E9C-101B-9397-08002B2CF9AE}" pid="26" name="sAfdeling">
    <vt:lpwstr>Marketing</vt:lpwstr>
  </property>
  <property fmtid="{D5CDD505-2E9C-101B-9397-08002B2CF9AE}" pid="27" name="sAfgørelsesdato">
    <vt:lpwstr>21/10-2009</vt:lpwstr>
  </property>
  <property fmtid="{D5CDD505-2E9C-101B-9397-08002B2CF9AE}" pid="28" name="sAnsEmail">
    <vt:lpwstr>hzb@us.dk</vt:lpwstr>
  </property>
  <property fmtid="{D5CDD505-2E9C-101B-9397-08002B2CF9AE}" pid="29" name="sAnsFodselsdag">
    <vt:lpwstr>24-12-1971</vt:lpwstr>
  </property>
  <property fmtid="{D5CDD505-2E9C-101B-9397-08002B2CF9AE}" pid="30" name="sAnsJobTitel">
    <vt:lpwstr>Konsulent</vt:lpwstr>
  </property>
  <property fmtid="{D5CDD505-2E9C-101B-9397-08002B2CF9AE}" pid="31" name="sAnsKoen">
    <vt:lpwstr>Mand/kvinde</vt:lpwstr>
  </property>
  <property fmtid="{D5CDD505-2E9C-101B-9397-08002B2CF9AE}" pid="32" name="sAnsNavn">
    <vt:lpwstr>Hans Hansen</vt:lpwstr>
  </property>
  <property fmtid="{D5CDD505-2E9C-101B-9397-08002B2CF9AE}" pid="33" name="sAnsStatsborgerskab">
    <vt:lpwstr>Dansk</vt:lpwstr>
  </property>
  <property fmtid="{D5CDD505-2E9C-101B-9397-08002B2CF9AE}" pid="34" name="sAnsTelefon">
    <vt:lpwstr>33 35 35 35 </vt:lpwstr>
  </property>
  <property fmtid="{D5CDD505-2E9C-101B-9397-08002B2CF9AE}" pid="35" name="sAnsvarlig">
    <vt:lpwstr/>
  </property>
  <property fmtid="{D5CDD505-2E9C-101B-9397-08002B2CF9AE}" pid="36" name="sArbejdsgang">
    <vt:lpwstr>Introduktion af ny medarbejder</vt:lpwstr>
  </property>
  <property fmtid="{D5CDD505-2E9C-101B-9397-08002B2CF9AE}" pid="37" name="sBehandlernavn">
    <vt:lpwstr>Marianne Enevold</vt:lpwstr>
  </property>
  <property fmtid="{D5CDD505-2E9C-101B-9397-08002B2CF9AE}" pid="38" name="sBehandlernavnEmail">
    <vt:lpwstr>men@exformatis.com</vt:lpwstr>
  </property>
  <property fmtid="{D5CDD505-2E9C-101B-9397-08002B2CF9AE}" pid="39" name="sBehandlernavnTelefon">
    <vt:lpwstr>70 20 90 51</vt:lpwstr>
  </property>
  <property fmtid="{D5CDD505-2E9C-101B-9397-08002B2CF9AE}" pid="40" name="sBeskrivelse">
    <vt:lpwstr/>
  </property>
  <property fmtid="{D5CDD505-2E9C-101B-9397-08002B2CF9AE}" pid="41" name="sBudgetTimer">
    <vt:lpwstr/>
  </property>
  <property fmtid="{D5CDD505-2E9C-101B-9397-08002B2CF9AE}" pid="42" name="sFirma">
    <vt:lpwstr/>
  </property>
  <property fmtid="{D5CDD505-2E9C-101B-9397-08002B2CF9AE}" pid="43" name="sFunctionalLead">
    <vt:lpwstr>Jens Rapp Damsgaard</vt:lpwstr>
  </property>
  <property fmtid="{D5CDD505-2E9C-101B-9397-08002B2CF9AE}" pid="44" name="sHRAfdeling">
    <vt:lpwstr>Leverance</vt:lpwstr>
  </property>
  <property fmtid="{D5CDD505-2E9C-101B-9397-08002B2CF9AE}" pid="45" name="sHRID">
    <vt:lpwstr>ABC</vt:lpwstr>
  </property>
  <property fmtid="{D5CDD505-2E9C-101B-9397-08002B2CF9AE}" pid="46" name="sHRJob">
    <vt:lpwstr>Konsulent</vt:lpwstr>
  </property>
  <property fmtid="{D5CDD505-2E9C-101B-9397-08002B2CF9AE}" pid="47" name="sHRManager">
    <vt:lpwstr>http://www.dr.dk</vt:lpwstr>
  </property>
  <property fmtid="{D5CDD505-2E9C-101B-9397-08002B2CF9AE}" pid="48" name="sHRManagerInitials">
    <vt:lpwstr>Anne Bech Christensen</vt:lpwstr>
  </property>
  <property fmtid="{D5CDD505-2E9C-101B-9397-08002B2CF9AE}" pid="49" name="sHRMobil">
    <vt:lpwstr>22 23 24 25</vt:lpwstr>
  </property>
  <property fmtid="{D5CDD505-2E9C-101B-9397-08002B2CF9AE}" pid="50" name="sHRNavn">
    <vt:lpwstr/>
  </property>
  <property fmtid="{D5CDD505-2E9C-101B-9397-08002B2CF9AE}" pid="51" name="sHRRolle">
    <vt:lpwstr>Konsulent</vt:lpwstr>
  </property>
  <property fmtid="{D5CDD505-2E9C-101B-9397-08002B2CF9AE}" pid="52" name="sHRSlutdato">
    <vt:lpwstr/>
  </property>
  <property fmtid="{D5CDD505-2E9C-101B-9397-08002B2CF9AE}" pid="53" name="sHRStartdato">
    <vt:lpwstr/>
  </property>
  <property fmtid="{D5CDD505-2E9C-101B-9397-08002B2CF9AE}" pid="54" name="sHRTelefon">
    <vt:lpwstr>70 20 90 51</vt:lpwstr>
  </property>
  <property fmtid="{D5CDD505-2E9C-101B-9397-08002B2CF9AE}" pid="55" name="sId">
    <vt:lpwstr>3</vt:lpwstr>
  </property>
  <property fmtid="{D5CDD505-2E9C-101B-9397-08002B2CF9AE}" pid="56" name="sInit">
    <vt:lpwstr>men</vt:lpwstr>
  </property>
  <property fmtid="{D5CDD505-2E9C-101B-9397-08002B2CF9AE}" pid="57" name="sInitialer">
    <vt:lpwstr>tst1</vt:lpwstr>
  </property>
  <property fmtid="{D5CDD505-2E9C-101B-9397-08002B2CF9AE}" pid="58" name="sKlagedato">
    <vt:lpwstr>21/10-2009</vt:lpwstr>
  </property>
  <property fmtid="{D5CDD505-2E9C-101B-9397-08002B2CF9AE}" pid="59" name="sKontor">
    <vt:lpwstr/>
  </property>
  <property fmtid="{D5CDD505-2E9C-101B-9397-08002B2CF9AE}" pid="60" name="sKontorTid">
    <vt:lpwstr/>
  </property>
  <property fmtid="{D5CDD505-2E9C-101B-9397-08002B2CF9AE}" pid="61" name="sKritiskhed">
    <vt:lpwstr/>
  </property>
  <property fmtid="{D5CDD505-2E9C-101B-9397-08002B2CF9AE}" pid="62" name="sKundeansvarlig">
    <vt:lpwstr/>
  </property>
  <property fmtid="{D5CDD505-2E9C-101B-9397-08002B2CF9AE}" pid="63" name="sKundeansvarligEmail">
    <vt:lpwstr/>
  </property>
  <property fmtid="{D5CDD505-2E9C-101B-9397-08002B2CF9AE}" pid="64" name="sKundeNr">
    <vt:lpwstr/>
  </property>
  <property fmtid="{D5CDD505-2E9C-101B-9397-08002B2CF9AE}" pid="65" name="sMødedato">
    <vt:lpwstr/>
  </property>
  <property fmtid="{D5CDD505-2E9C-101B-9397-08002B2CF9AE}" pid="66" name="sMødetype">
    <vt:lpwstr/>
  </property>
  <property fmtid="{D5CDD505-2E9C-101B-9397-08002B2CF9AE}" pid="67" name="sOprettetAf">
    <vt:lpwstr>MONTES\kto-evaa</vt:lpwstr>
  </property>
  <property fmtid="{D5CDD505-2E9C-101B-9397-08002B2CF9AE}" pid="68" name="sOprettetDato">
    <vt:lpwstr>20-09-2024</vt:lpwstr>
  </property>
  <property fmtid="{D5CDD505-2E9C-101B-9397-08002B2CF9AE}" pid="69" name="sPlnNr">
    <vt:lpwstr>882-212-212.32</vt:lpwstr>
  </property>
  <property fmtid="{D5CDD505-2E9C-101B-9397-08002B2CF9AE}" pid="70" name="sProject">
    <vt:lpwstr>ABC001</vt:lpwstr>
  </property>
  <property fmtid="{D5CDD505-2E9C-101B-9397-08002B2CF9AE}" pid="71" name="sProjekt">
    <vt:lpwstr/>
  </property>
  <property fmtid="{D5CDD505-2E9C-101B-9397-08002B2CF9AE}" pid="72" name="sProjektleder">
    <vt:lpwstr>Jesper Blak Møller</vt:lpwstr>
  </property>
  <property fmtid="{D5CDD505-2E9C-101B-9397-08002B2CF9AE}" pid="73" name="sProjektsponsor">
    <vt:lpwstr>Morten Marquard</vt:lpwstr>
  </property>
  <property fmtid="{D5CDD505-2E9C-101B-9397-08002B2CF9AE}" pid="74" name="sSlutDato">
    <vt:lpwstr>20.07.2012</vt:lpwstr>
  </property>
  <property fmtid="{D5CDD505-2E9C-101B-9397-08002B2CF9AE}" pid="75" name="sStartDato">
    <vt:lpwstr>20.04.2011</vt:lpwstr>
  </property>
  <property fmtid="{D5CDD505-2E9C-101B-9397-08002B2CF9AE}" pid="76" name="sTimerAllokeret">
    <vt:lpwstr>100</vt:lpwstr>
  </property>
  <property fmtid="{D5CDD505-2E9C-101B-9397-08002B2CF9AE}" pid="77" name="sTitel">
    <vt:lpwstr>Etablering III af mulighed for mægling vedr. TR-struktur</vt:lpwstr>
  </property>
  <property fmtid="{D5CDD505-2E9C-101B-9397-08002B2CF9AE}" pid="78" name="sTitle">
    <vt:lpwstr/>
  </property>
  <property fmtid="{D5CDD505-2E9C-101B-9397-08002B2CF9AE}" pid="79" name="sType">
    <vt:lpwstr/>
  </property>
  <property fmtid="{D5CDD505-2E9C-101B-9397-08002B2CF9AE}" pid="80" name="sUdlNr">
    <vt:lpwstr>882-212-212.32</vt:lpwstr>
  </property>
  <property fmtid="{D5CDD505-2E9C-101B-9397-08002B2CF9AE}" pid="81" name="dDato">
    <vt:lpwstr>21/10-2009</vt:lpwstr>
  </property>
  <property fmtid="{D5CDD505-2E9C-101B-9397-08002B2CF9AE}" pid="82" name="DL_AuthorInitials">
    <vt:lpwstr>kto-evaa</vt:lpwstr>
  </property>
  <property fmtid="{D5CDD505-2E9C-101B-9397-08002B2CF9AE}" pid="83" name="DL_Process">
    <vt:lpwstr>4</vt:lpwstr>
  </property>
  <property fmtid="{D5CDD505-2E9C-101B-9397-08002B2CF9AE}" pid="84" name="DL_TextBox">
    <vt:lpwstr/>
  </property>
  <property fmtid="{D5CDD505-2E9C-101B-9397-08002B2CF9AE}" pid="85" name="dMedunderskriver">
    <vt:lpwstr>Lars Løkke Rasmussen</vt:lpwstr>
  </property>
  <property fmtid="{D5CDD505-2E9C-101B-9397-08002B2CF9AE}" pid="86" name="dMedunderskriverTitel">
    <vt:lpwstr/>
  </property>
  <property fmtid="{D5CDD505-2E9C-101B-9397-08002B2CF9AE}" pid="87" name="dNavn">
    <vt:lpwstr>test1.docx</vt:lpwstr>
  </property>
  <property fmtid="{D5CDD505-2E9C-101B-9397-08002B2CF9AE}" pid="88" name="dPath">
    <vt:lpwstr>c:\users\exf.mmq\temp\</vt:lpwstr>
  </property>
  <property fmtid="{D5CDD505-2E9C-101B-9397-08002B2CF9AE}" pid="89" name="dTitel">
    <vt:lpwstr>Afslag på ansøgning</vt:lpwstr>
  </property>
  <property fmtid="{D5CDD505-2E9C-101B-9397-08002B2CF9AE}" pid="90" name="dUnderskriver">
    <vt:lpwstr>Lars Løkke Rasmussen</vt:lpwstr>
  </property>
  <property fmtid="{D5CDD505-2E9C-101B-9397-08002B2CF9AE}" pid="91" name="dUnderskriverTitel">
    <vt:lpwstr>Statsminister</vt:lpwstr>
  </property>
  <property fmtid="{D5CDD505-2E9C-101B-9397-08002B2CF9AE}" pid="92" name="Public360ID">
    <vt:lpwstr>Public360ID</vt:lpwstr>
  </property>
  <property fmtid="{D5CDD505-2E9C-101B-9397-08002B2CF9AE}" pid="93" name="mBy">
    <vt:lpwstr>[mBy]</vt:lpwstr>
  </property>
  <property fmtid="{D5CDD505-2E9C-101B-9397-08002B2CF9AE}" pid="94" name="mEmail">
    <vt:lpwstr>[mEmail]</vt:lpwstr>
  </property>
  <property fmtid="{D5CDD505-2E9C-101B-9397-08002B2CF9AE}" pid="95" name="mFirma">
    <vt:lpwstr>[mFirma]</vt:lpwstr>
  </property>
  <property fmtid="{D5CDD505-2E9C-101B-9397-08002B2CF9AE}" pid="96" name="mFuldAdr">
    <vt:lpwstr>[mFuldAdr]</vt:lpwstr>
  </property>
  <property fmtid="{D5CDD505-2E9C-101B-9397-08002B2CF9AE}" pid="97" name="mFuldAdr2">
    <vt:lpwstr>Vej 1\n2100 København Ø\nDanmarkVej 1\n2100 København Ø\nDanmarkVej 1\n2100 København Ø\nDanmarkVej 1\n2100 København Ø\nDanmarkVej 1\n2100 København Ø\nDanmarkVej 1\n2100 København Ø\nDanmarkVej 1\n2</vt:lpwstr>
  </property>
  <property fmtid="{D5CDD505-2E9C-101B-9397-08002B2CF9AE}" pid="98" name="mGade">
    <vt:lpwstr>[mGade]</vt:lpwstr>
  </property>
  <property fmtid="{D5CDD505-2E9C-101B-9397-08002B2CF9AE}" pid="99" name="mGade2">
    <vt:lpwstr>[mGade2]</vt:lpwstr>
  </property>
  <property fmtid="{D5CDD505-2E9C-101B-9397-08002B2CF9AE}" pid="100" name="mLinie1">
    <vt:lpwstr/>
  </property>
  <property fmtid="{D5CDD505-2E9C-101B-9397-08002B2CF9AE}" pid="101" name="mNavn">
    <vt:lpwstr>[mNavn]</vt:lpwstr>
  </property>
  <property fmtid="{D5CDD505-2E9C-101B-9397-08002B2CF9AE}" pid="102" name="mPostNr">
    <vt:lpwstr>[mPostNr]</vt:lpwstr>
  </property>
  <property fmtid="{D5CDD505-2E9C-101B-9397-08002B2CF9AE}" pid="103" name="mRef">
    <vt:lpwstr>2009.9372</vt:lpwstr>
  </property>
  <property fmtid="{D5CDD505-2E9C-101B-9397-08002B2CF9AE}" pid="104" name="dDocNo">
    <vt:lpwstr>24-0271.158</vt:lpwstr>
  </property>
  <property fmtid="{D5CDD505-2E9C-101B-9397-08002B2CF9AE}" pid="105" name="sAnsvarligInitialer">
    <vt:lpwstr>kto-evaa</vt:lpwstr>
  </property>
  <property fmtid="{D5CDD505-2E9C-101B-9397-08002B2CF9AE}" pid="106" name="sAnsvarligNavn">
    <vt:lpwstr>Eva Agerlin</vt:lpwstr>
  </property>
  <property fmtid="{D5CDD505-2E9C-101B-9397-08002B2CF9AE}" pid="107" name="sJournal">
    <vt:lpwstr>05.07.02 Medindflydelse og medbestemmelse, Rammeaftale om</vt:lpwstr>
  </property>
  <property fmtid="{D5CDD505-2E9C-101B-9397-08002B2CF9AE}" pid="108" name="sKlassifikation">
    <vt:lpwstr>FF/Emner - aftaler/MED - TR/Projekter mv./Fælles</vt:lpwstr>
  </property>
  <property fmtid="{D5CDD505-2E9C-101B-9397-08002B2CF9AE}" pid="109" name="sLukketDato">
    <vt:lpwstr>[sLukketDato]</vt:lpwstr>
  </property>
  <property fmtid="{D5CDD505-2E9C-101B-9397-08002B2CF9AE}" pid="110" name="EntityNameForeign">
    <vt:lpwstr>DL_Activities</vt:lpwstr>
  </property>
  <property fmtid="{D5CDD505-2E9C-101B-9397-08002B2CF9AE}" pid="111" name="EntityId">
    <vt:lpwstr>12487</vt:lpwstr>
  </property>
  <property fmtid="{D5CDD505-2E9C-101B-9397-08002B2CF9AE}" pid="112" name="DL_StandardLetter">
    <vt:lpwstr>23</vt:lpwstr>
  </property>
  <property fmtid="{D5CDD505-2E9C-101B-9397-08002B2CF9AE}" pid="113" name="ContentTypeId">
    <vt:lpwstr>0x01010E009D922F44FA144242BAFBD5BBA0D9181100E0F9C106D3669745B76ED9F65C11DC21</vt:lpwstr>
  </property>
  <property fmtid="{D5CDD505-2E9C-101B-9397-08002B2CF9AE}" pid="114" name="EXDocumentID">
    <vt:lpwstr>000220725</vt:lpwstr>
  </property>
</Properties>
</file>